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Spiritual Journeys Series—The Gospel of Emmaus</w:t>
      </w:r>
    </w:p>
    <w:p>
      <w:pPr>
        <w:pStyle w:val="style0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With Edward Clemmer</w:t>
      </w:r>
    </w:p>
    <w:p>
      <w:pPr>
        <w:pStyle w:val="style22"/>
        <w:numPr>
          <w:ilvl w:val="0"/>
          <w:numId w:val="1"/>
        </w:numPr>
        <w:jc w:val="left"/>
        <w:rPr>
          <w:vertAlign w:val="superscript"/>
          <w:lang w:val="en-US"/>
        </w:rPr>
      </w:pPr>
      <w:r>
        <w:rPr>
          <w:lang w:val="en-US"/>
        </w:rPr>
        <w:t>Monday, March 10</w:t>
      </w:r>
      <w:r>
        <w:rPr>
          <w:vertAlign w:val="superscript"/>
          <w:lang w:val="en-US"/>
        </w:rPr>
        <w:t>th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2"/>
        </w:numPr>
        <w:jc w:val="left"/>
        <w:rPr>
          <w:lang w:val="en-US"/>
        </w:rPr>
      </w:pPr>
      <w:r>
        <w:rPr>
          <w:lang w:val="en-US"/>
        </w:rPr>
        <w:t>Introduction, Orientation, and Dialogue/Q &amp; A: the Gospel Emmaus Journey</w:t>
      </w:r>
    </w:p>
    <w:p>
      <w:pPr>
        <w:pStyle w:val="style22"/>
        <w:numPr>
          <w:ilvl w:val="0"/>
          <w:numId w:val="2"/>
        </w:numPr>
        <w:jc w:val="left"/>
        <w:rPr>
          <w:lang w:val="en-US"/>
        </w:rPr>
      </w:pPr>
      <w:r>
        <w:rPr>
          <w:lang w:val="en-US"/>
        </w:rPr>
        <w:t>Spirituality as Dialogue with the Word</w:t>
      </w:r>
    </w:p>
    <w:p>
      <w:pPr>
        <w:pStyle w:val="style22"/>
        <w:numPr>
          <w:ilvl w:val="0"/>
          <w:numId w:val="2"/>
        </w:numPr>
        <w:jc w:val="left"/>
        <w:rPr>
          <w:lang w:val="en-US"/>
        </w:rPr>
      </w:pPr>
      <w:r>
        <w:rPr>
          <w:lang w:val="en-US"/>
        </w:rPr>
        <w:t>Chapter 1: John the Baptist—the Desert Messenger, Psalm 1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1"/>
        </w:numPr>
        <w:jc w:val="left"/>
        <w:rPr>
          <w:vertAlign w:val="superscript"/>
          <w:lang w:val="en-US"/>
        </w:rPr>
      </w:pPr>
      <w:r>
        <w:rPr>
          <w:lang w:val="en-US"/>
        </w:rPr>
        <w:t>Monday, March 17</w:t>
      </w:r>
      <w:r>
        <w:rPr>
          <w:vertAlign w:val="superscript"/>
          <w:lang w:val="en-US"/>
        </w:rPr>
        <w:t>th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3"/>
        </w:numPr>
        <w:jc w:val="left"/>
        <w:rPr>
          <w:lang w:val="en-US"/>
        </w:rPr>
      </w:pPr>
      <w:r>
        <w:rPr>
          <w:lang w:val="en-US"/>
        </w:rPr>
        <w:t>Chapter 6: Discipleship and Cana—Invitations to a King’s Wedding Feast</w:t>
      </w:r>
    </w:p>
    <w:p>
      <w:pPr>
        <w:pStyle w:val="style22"/>
        <w:numPr>
          <w:ilvl w:val="0"/>
          <w:numId w:val="3"/>
        </w:numPr>
        <w:jc w:val="left"/>
        <w:rPr>
          <w:lang w:val="en-US"/>
        </w:rPr>
      </w:pPr>
      <w:r>
        <w:rPr>
          <w:lang w:val="en-US"/>
        </w:rPr>
        <w:t>Chapter 7: A Passover Journey through Samaria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1"/>
        </w:numPr>
        <w:jc w:val="left"/>
        <w:rPr>
          <w:vertAlign w:val="superscript"/>
          <w:lang w:val="en-US"/>
        </w:rPr>
      </w:pPr>
      <w:r>
        <w:rPr>
          <w:lang w:val="en-US"/>
        </w:rPr>
        <w:t>Monday, March 31</w:t>
      </w:r>
      <w:r>
        <w:rPr>
          <w:vertAlign w:val="superscript"/>
          <w:lang w:val="en-US"/>
        </w:rPr>
        <w:t>st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4"/>
        </w:numPr>
        <w:jc w:val="left"/>
        <w:rPr>
          <w:lang w:val="en-US"/>
        </w:rPr>
      </w:pPr>
      <w:r>
        <w:rPr>
          <w:lang w:val="en-US"/>
        </w:rPr>
        <w:t>Chapter 9: Catching Men and Facing Demons—Be Not Afraid</w:t>
      </w:r>
    </w:p>
    <w:p>
      <w:pPr>
        <w:pStyle w:val="style22"/>
        <w:numPr>
          <w:ilvl w:val="0"/>
          <w:numId w:val="4"/>
        </w:numPr>
        <w:jc w:val="left"/>
        <w:rPr>
          <w:lang w:val="en-US"/>
        </w:rPr>
      </w:pPr>
      <w:r>
        <w:rPr>
          <w:lang w:val="en-US"/>
        </w:rPr>
        <w:t>Chapter 11: The Widow of Nain and a Sinful Woman at Dinner—Empathy and Love in the Footsteps of the Prophets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1"/>
        </w:numPr>
        <w:jc w:val="left"/>
        <w:rPr>
          <w:vertAlign w:val="superscript"/>
          <w:lang w:val="en-US"/>
        </w:rPr>
      </w:pPr>
      <w:r>
        <w:rPr>
          <w:lang w:val="en-US"/>
        </w:rPr>
        <w:t>Monday, April 7</w:t>
      </w:r>
      <w:r>
        <w:rPr>
          <w:vertAlign w:val="superscript"/>
          <w:lang w:val="en-US"/>
        </w:rPr>
        <w:t>th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5"/>
        </w:numPr>
        <w:jc w:val="left"/>
        <w:rPr>
          <w:lang w:val="en-US"/>
        </w:rPr>
      </w:pPr>
      <w:r>
        <w:rPr>
          <w:lang w:val="en-US"/>
        </w:rPr>
        <w:t>Chapter 18: Lost Sheep and a Syrian-Phoenician-Born Woman</w:t>
      </w:r>
    </w:p>
    <w:p>
      <w:pPr>
        <w:pStyle w:val="style22"/>
        <w:numPr>
          <w:ilvl w:val="0"/>
          <w:numId w:val="5"/>
        </w:numPr>
        <w:jc w:val="left"/>
        <w:rPr>
          <w:lang w:val="en-US"/>
        </w:rPr>
      </w:pPr>
      <w:r>
        <w:rPr>
          <w:lang w:val="en-US"/>
        </w:rPr>
        <w:t>Chapter 20: A Messiah of Suffering and Glory—and for His Disciples Too: An Interpenetration of the Human and the Divine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1"/>
        </w:numPr>
        <w:jc w:val="left"/>
        <w:rPr>
          <w:vertAlign w:val="superscript"/>
          <w:lang w:val="en-US"/>
        </w:rPr>
      </w:pPr>
      <w:r>
        <w:rPr>
          <w:lang w:val="en-US"/>
        </w:rPr>
        <w:t>Monday, April 14</w:t>
      </w:r>
      <w:r>
        <w:rPr>
          <w:vertAlign w:val="superscript"/>
          <w:lang w:val="en-US"/>
        </w:rPr>
        <w:t>th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6"/>
        </w:numPr>
        <w:jc w:val="left"/>
        <w:rPr>
          <w:lang w:val="en-US"/>
        </w:rPr>
      </w:pPr>
      <w:r>
        <w:rPr>
          <w:lang w:val="en-US"/>
        </w:rPr>
        <w:t>Chapter 27: Sermons at the River Jordan: The Virtue of Poverty and the Use of Possessions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1"/>
        </w:numPr>
        <w:jc w:val="left"/>
        <w:rPr>
          <w:vertAlign w:val="superscript"/>
          <w:lang w:val="en-US"/>
        </w:rPr>
      </w:pPr>
      <w:r>
        <w:rPr>
          <w:lang w:val="en-US"/>
        </w:rPr>
        <w:t>Monday, April 21</w:t>
      </w:r>
      <w:r>
        <w:rPr>
          <w:vertAlign w:val="superscript"/>
          <w:lang w:val="en-US"/>
        </w:rPr>
        <w:t>st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6"/>
        </w:numPr>
        <w:jc w:val="left"/>
        <w:rPr>
          <w:lang w:val="en-US"/>
        </w:rPr>
      </w:pPr>
      <w:r>
        <w:rPr>
          <w:lang w:val="en-US"/>
        </w:rPr>
        <w:t>Chapter 36: Friday, the 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Nisan (7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April, 30 CE): Jesus on His Way to the Mount of Olives with His Disciples, and going to the Ambush There in the Garden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1"/>
        </w:numPr>
        <w:jc w:val="left"/>
        <w:rPr>
          <w:vertAlign w:val="superscript"/>
          <w:lang w:val="en-US"/>
        </w:rPr>
      </w:pPr>
      <w:r>
        <w:rPr>
          <w:lang w:val="en-US"/>
        </w:rPr>
        <w:t>Monday, April 28</w:t>
      </w:r>
      <w:r>
        <w:rPr>
          <w:vertAlign w:val="superscript"/>
          <w:lang w:val="en-US"/>
        </w:rPr>
        <w:t>th</w:t>
      </w:r>
    </w:p>
    <w:p>
      <w:pPr>
        <w:pStyle w:val="style22"/>
        <w:jc w:val="left"/>
        <w:rPr/>
      </w:pPr>
      <w:r>
        <w:rPr/>
      </w:r>
    </w:p>
    <w:p>
      <w:pPr>
        <w:pStyle w:val="style22"/>
        <w:numPr>
          <w:ilvl w:val="0"/>
          <w:numId w:val="6"/>
        </w:numPr>
        <w:jc w:val="left"/>
        <w:rPr>
          <w:lang w:val="en-US"/>
        </w:rPr>
      </w:pPr>
      <w:r>
        <w:rPr>
          <w:lang w:val="en-US"/>
        </w:rPr>
        <w:t>Chapter 38: Easter Sunday: We Are All Now Sent into the New Creation of the Lord from Its First Day</w:t>
      </w:r>
    </w:p>
    <w:p>
      <w:pPr>
        <w:pStyle w:val="style22"/>
        <w:numPr>
          <w:ilvl w:val="0"/>
          <w:numId w:val="6"/>
        </w:numPr>
        <w:spacing w:after="200" w:before="0"/>
        <w:contextualSpacing/>
        <w:jc w:val="left"/>
        <w:rPr>
          <w:lang w:val="en-US"/>
        </w:rPr>
      </w:pPr>
      <w:r>
        <w:rPr>
          <w:lang w:val="en-US"/>
        </w:rPr>
        <w:t>Summing up the Continuation of Our Journey with the Risen Lord</w:t>
      </w:r>
    </w:p>
    <w:sectPr>
      <w:type w:val="nextPage"/>
      <w:pgSz w:h="16838" w:w="11906"/>
      <w:pgMar w:bottom="1440" w:footer="0" w:gutter="0" w:header="0" w:left="1440" w:right="144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(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144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44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144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144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144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/>
      <w:contextualSpacing w:val="false"/>
      <w:jc w:val="center"/>
    </w:pPr>
    <w:rPr>
      <w:rFonts w:ascii="Calibri" w:cs="Calibri" w:eastAsia="DejaVu Sans" w:hAnsi="Calibri"/>
      <w:color w:val="auto"/>
      <w:sz w:val="22"/>
      <w:szCs w:val="22"/>
      <w:lang w:bidi="ar-SA" w:eastAsia="en-US" w:val="en-GB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paragraph">
    <w:name w:val="Heading"/>
    <w:basedOn w:val="style0"/>
    <w:next w:val="style18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"/>
    <w:basedOn w:val="style18"/>
    <w:next w:val="style19"/>
    <w:pPr/>
    <w:rPr>
      <w:rFonts w:cs="Lohit Hindi"/>
    </w:rPr>
  </w:style>
  <w:style w:styleId="style20" w:type="paragraph">
    <w:name w:val="Caption"/>
    <w:basedOn w:val="style0"/>
    <w:next w:val="style20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ohit Hindi"/>
    </w:rPr>
  </w:style>
  <w:style w:styleId="style22" w:type="paragraph">
    <w:name w:val="List Paragraph"/>
    <w:basedOn w:val="style0"/>
    <w:next w:val="style22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2014-02-28T16:54:00Z</dcterms:created>
  <dc:creator>Edward</dc:creator>
  <cp:lastModifiedBy>Edward</cp:lastModifiedBy>
  <dcterms:modified xsi:type="dcterms:W3CDTF">2014-02-28T17:52:00Z</dcterms:modified>
  <cp:revision>2</cp:revision>
</cp:coreProperties>
</file>